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5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4"/>
          <w:shd w:fill="FFFFFF" w:val="clear"/>
        </w:rPr>
        <w:t xml:space="preserve">Simple Turnip Salad [Vegan, Gluten Free]</w:t>
      </w:r>
    </w:p>
    <w:p>
      <w:pPr>
        <w:spacing w:before="6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4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30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3 medium turnips, peeled and grated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3 medium carrots, peeled and grated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cup red cabbage grated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cup raw pumpkin seeds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avocado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juice of 1/2 lemon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olive oil</w:t>
      </w:r>
    </w:p>
    <w:p>
      <w:pPr>
        <w:numPr>
          <w:ilvl w:val="0"/>
          <w:numId w:val="4"/>
        </w:numPr>
        <w:spacing w:before="0" w:after="60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Sea salt to taste</w:t>
      </w:r>
    </w:p>
    <w:p>
      <w:pPr>
        <w:spacing w:before="600" w:after="300" w:line="240"/>
        <w:ind w:right="0" w:left="304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4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9"/>
        </w:numPr>
        <w:spacing w:before="30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Place the grated cabbage, turnips, carrots, and pumpkin seeds into a salad bowl.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Add the lemon juice and olive oil.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Season with salt and toss to combine.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Top it with a fresh ripe avocado.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